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F6" w:rsidRPr="00B563A1" w:rsidRDefault="00B730F6" w:rsidP="00B730F6">
      <w:pPr>
        <w:ind w:left="7088"/>
      </w:pPr>
      <w:r w:rsidRPr="00B563A1">
        <w:t>Приложение 1</w:t>
      </w:r>
    </w:p>
    <w:p w:rsidR="00B730F6" w:rsidRPr="00B563A1" w:rsidRDefault="00B730F6" w:rsidP="00B730F6">
      <w:pPr>
        <w:ind w:left="6804"/>
      </w:pPr>
      <w:r w:rsidRPr="00B563A1">
        <w:t xml:space="preserve">к приказу </w:t>
      </w:r>
      <w:r>
        <w:t>д</w:t>
      </w:r>
      <w:r w:rsidRPr="00B563A1">
        <w:t>епартамента</w:t>
      </w:r>
    </w:p>
    <w:p w:rsidR="00B730F6" w:rsidRPr="00B563A1" w:rsidRDefault="00B730F6" w:rsidP="00B730F6">
      <w:pPr>
        <w:ind w:left="6804"/>
      </w:pPr>
      <w:r w:rsidRPr="00B563A1">
        <w:t>образования и науки Кемеровской области</w:t>
      </w:r>
    </w:p>
    <w:p w:rsidR="00B730F6" w:rsidRPr="00B563A1" w:rsidRDefault="00B730F6" w:rsidP="00B730F6">
      <w:pPr>
        <w:pStyle w:val="a3"/>
        <w:ind w:right="566"/>
        <w:jc w:val="right"/>
        <w:rPr>
          <w:sz w:val="24"/>
          <w:szCs w:val="24"/>
          <w:u w:val="single"/>
        </w:rPr>
      </w:pPr>
      <w:r w:rsidRPr="00B563A1">
        <w:rPr>
          <w:sz w:val="24"/>
          <w:szCs w:val="24"/>
        </w:rPr>
        <w:t>от</w:t>
      </w:r>
      <w:r>
        <w:rPr>
          <w:sz w:val="24"/>
          <w:szCs w:val="24"/>
        </w:rPr>
        <w:t xml:space="preserve"> 23.06.2015 г. </w:t>
      </w:r>
      <w:r w:rsidRPr="00B563A1">
        <w:rPr>
          <w:sz w:val="24"/>
          <w:szCs w:val="24"/>
        </w:rPr>
        <w:t>№</w:t>
      </w:r>
      <w:r>
        <w:rPr>
          <w:sz w:val="24"/>
          <w:szCs w:val="24"/>
        </w:rPr>
        <w:t xml:space="preserve"> 1278</w:t>
      </w:r>
    </w:p>
    <w:p w:rsidR="00B730F6" w:rsidRPr="00B563A1" w:rsidRDefault="00B730F6" w:rsidP="00B730F6">
      <w:pPr>
        <w:pStyle w:val="a3"/>
        <w:jc w:val="center"/>
        <w:rPr>
          <w:b/>
          <w:bCs/>
        </w:rPr>
      </w:pPr>
    </w:p>
    <w:p w:rsidR="00B730F6" w:rsidRPr="00B563A1" w:rsidRDefault="00B730F6" w:rsidP="00B730F6">
      <w:pPr>
        <w:pStyle w:val="a3"/>
        <w:jc w:val="center"/>
        <w:rPr>
          <w:b/>
          <w:bCs/>
        </w:rPr>
      </w:pPr>
      <w:r w:rsidRPr="00B563A1">
        <w:rPr>
          <w:b/>
          <w:bCs/>
        </w:rPr>
        <w:t>Положение</w:t>
      </w:r>
    </w:p>
    <w:p w:rsidR="00B730F6" w:rsidRPr="00B563A1" w:rsidRDefault="00B730F6" w:rsidP="00B730F6">
      <w:pPr>
        <w:pStyle w:val="a3"/>
        <w:widowControl w:val="0"/>
        <w:autoSpaceDE w:val="0"/>
        <w:autoSpaceDN w:val="0"/>
        <w:adjustRightInd w:val="0"/>
        <w:jc w:val="center"/>
        <w:rPr>
          <w:rStyle w:val="a5"/>
        </w:rPr>
      </w:pPr>
      <w:r w:rsidRPr="00B563A1">
        <w:rPr>
          <w:b/>
        </w:rPr>
        <w:t>об областном</w:t>
      </w:r>
      <w:r w:rsidR="00E67A57">
        <w:rPr>
          <w:b/>
        </w:rPr>
        <w:t xml:space="preserve"> </w:t>
      </w:r>
      <w:r w:rsidRPr="00B563A1">
        <w:rPr>
          <w:b/>
        </w:rPr>
        <w:t xml:space="preserve">конкурсе </w:t>
      </w:r>
      <w:r w:rsidRPr="00B563A1">
        <w:rPr>
          <w:b/>
          <w:bCs/>
        </w:rPr>
        <w:t>«</w:t>
      </w:r>
      <w:r>
        <w:rPr>
          <w:b/>
          <w:bCs/>
        </w:rPr>
        <w:t xml:space="preserve">Кузбасское </w:t>
      </w:r>
      <w:proofErr w:type="spellStart"/>
      <w:r>
        <w:rPr>
          <w:b/>
          <w:bCs/>
        </w:rPr>
        <w:t>БлогоОбразование</w:t>
      </w:r>
      <w:proofErr w:type="spellEnd"/>
      <w:r w:rsidRPr="00B563A1">
        <w:rPr>
          <w:b/>
          <w:bCs/>
        </w:rPr>
        <w:t>»</w:t>
      </w:r>
      <w:r w:rsidRPr="00B563A1">
        <w:t> </w:t>
      </w:r>
    </w:p>
    <w:p w:rsidR="00B730F6" w:rsidRPr="00B563A1" w:rsidRDefault="00B730F6" w:rsidP="00B730F6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</w:p>
    <w:p w:rsidR="00B730F6" w:rsidRPr="00B563A1" w:rsidRDefault="00B730F6" w:rsidP="00B730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2"/>
        </w:rPr>
      </w:pPr>
      <w:r w:rsidRPr="00B563A1">
        <w:rPr>
          <w:b/>
          <w:bCs/>
          <w:sz w:val="28"/>
          <w:szCs w:val="22"/>
        </w:rPr>
        <w:t>Общие положения</w:t>
      </w:r>
    </w:p>
    <w:p w:rsidR="00B730F6" w:rsidRPr="00B563A1" w:rsidRDefault="00B730F6" w:rsidP="00B730F6">
      <w:pPr>
        <w:ind w:firstLine="567"/>
        <w:jc w:val="both"/>
        <w:rPr>
          <w:sz w:val="28"/>
          <w:szCs w:val="28"/>
        </w:rPr>
      </w:pPr>
      <w:r w:rsidRPr="00B563A1">
        <w:rPr>
          <w:sz w:val="28"/>
          <w:szCs w:val="28"/>
        </w:rPr>
        <w:t>1.1. Настоящее положение областного конкурса «</w:t>
      </w:r>
      <w:r>
        <w:rPr>
          <w:bCs/>
          <w:sz w:val="28"/>
          <w:szCs w:val="28"/>
        </w:rPr>
        <w:t xml:space="preserve">Кузбасское </w:t>
      </w:r>
      <w:proofErr w:type="spellStart"/>
      <w:r>
        <w:rPr>
          <w:bCs/>
          <w:sz w:val="28"/>
          <w:szCs w:val="28"/>
        </w:rPr>
        <w:t>БлогоОбразование</w:t>
      </w:r>
      <w:proofErr w:type="spellEnd"/>
      <w:r w:rsidRPr="00B563A1">
        <w:rPr>
          <w:sz w:val="28"/>
          <w:szCs w:val="28"/>
        </w:rPr>
        <w:t>» (далее – Конкурс), учредителем которого является департамент образования и науки Кемеровской области при поддержке Кемеровской областной организации профсоюза работников народного образования и науки Российской Федерации, определяет место, сроки, требования к составу участников</w:t>
      </w:r>
      <w:r>
        <w:rPr>
          <w:sz w:val="28"/>
          <w:szCs w:val="28"/>
        </w:rPr>
        <w:t>, экспертной группы</w:t>
      </w:r>
      <w:r w:rsidRPr="00B563A1">
        <w:rPr>
          <w:sz w:val="28"/>
          <w:szCs w:val="28"/>
        </w:rPr>
        <w:t xml:space="preserve"> конкурса, представлению материалов, конкурсные мероприятия, включая отбор победителей Конкурса, а также финансирование Конкурса.</w:t>
      </w:r>
    </w:p>
    <w:p w:rsidR="00B730F6" w:rsidRPr="00B563A1" w:rsidRDefault="00B730F6" w:rsidP="00B730F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B563A1">
        <w:rPr>
          <w:sz w:val="28"/>
          <w:szCs w:val="28"/>
        </w:rPr>
        <w:t xml:space="preserve">1.2. Конкурс проводится в целях выявления, поддержки и поощрения </w:t>
      </w:r>
      <w:r>
        <w:rPr>
          <w:sz w:val="28"/>
          <w:szCs w:val="28"/>
        </w:rPr>
        <w:t xml:space="preserve">позитивного опыта использования коллективных и индивидуальных образовательных блогов в организации учебно-воспитательного процесса в образовательных организациях, </w:t>
      </w:r>
      <w:r w:rsidRPr="00B563A1">
        <w:rPr>
          <w:sz w:val="28"/>
          <w:szCs w:val="28"/>
        </w:rPr>
        <w:t>педагогическ</w:t>
      </w:r>
      <w:r>
        <w:rPr>
          <w:sz w:val="28"/>
          <w:szCs w:val="28"/>
        </w:rPr>
        <w:t>ой деятельности работников системы образования, профессиональных сообществ</w:t>
      </w:r>
      <w:r w:rsidRPr="00B563A1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системы образования </w:t>
      </w:r>
      <w:r w:rsidRPr="00B563A1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. </w:t>
      </w:r>
      <w:r w:rsidRPr="00EC0E20">
        <w:rPr>
          <w:sz w:val="28"/>
          <w:szCs w:val="28"/>
        </w:rPr>
        <w:t xml:space="preserve">Конкурс направлен </w:t>
      </w:r>
      <w:r>
        <w:rPr>
          <w:sz w:val="28"/>
          <w:szCs w:val="28"/>
        </w:rPr>
        <w:t xml:space="preserve">на </w:t>
      </w:r>
      <w:r w:rsidRPr="00EC0E20">
        <w:rPr>
          <w:sz w:val="28"/>
          <w:szCs w:val="28"/>
        </w:rPr>
        <w:t xml:space="preserve">популяризацию использования </w:t>
      </w:r>
      <w:r>
        <w:rPr>
          <w:sz w:val="28"/>
          <w:szCs w:val="28"/>
        </w:rPr>
        <w:t xml:space="preserve">образовательных блогов </w:t>
      </w:r>
      <w:r w:rsidRPr="00EC0E20">
        <w:rPr>
          <w:sz w:val="28"/>
          <w:szCs w:val="28"/>
        </w:rPr>
        <w:t xml:space="preserve">во всех направлениях деятельности образовательных организаций, </w:t>
      </w:r>
      <w:r>
        <w:rPr>
          <w:sz w:val="28"/>
          <w:szCs w:val="28"/>
        </w:rPr>
        <w:t xml:space="preserve">педагогов, профессиональных сообществ, </w:t>
      </w:r>
      <w:r w:rsidRPr="00EC0E20">
        <w:rPr>
          <w:sz w:val="28"/>
          <w:szCs w:val="28"/>
        </w:rPr>
        <w:t>распространение инновационного опыта применения ИТ-технологий, стимулирование непрерывного профессионального и личностного роста работников региональной системы образования, пропаганду инновационных идей и достижений.</w:t>
      </w:r>
    </w:p>
    <w:p w:rsidR="00B730F6" w:rsidRPr="00B563A1" w:rsidRDefault="00B730F6" w:rsidP="00B730F6">
      <w:pPr>
        <w:ind w:left="-10" w:firstLine="567"/>
        <w:jc w:val="both"/>
        <w:rPr>
          <w:sz w:val="28"/>
          <w:szCs w:val="28"/>
        </w:rPr>
      </w:pPr>
      <w:r w:rsidRPr="00B563A1">
        <w:rPr>
          <w:sz w:val="28"/>
          <w:szCs w:val="28"/>
        </w:rPr>
        <w:t>1.3. Организационное сопровождение Конкурса обеспечивает департамент образования и науки Кемеровской области совместно с Кузбасским региональным институтом повышения квалификации и переподготовки работников образования.</w:t>
      </w:r>
    </w:p>
    <w:p w:rsidR="00B730F6" w:rsidRPr="00B563A1" w:rsidRDefault="00B730F6" w:rsidP="00B730F6">
      <w:pPr>
        <w:ind w:left="-10" w:firstLine="567"/>
        <w:jc w:val="both"/>
        <w:rPr>
          <w:sz w:val="28"/>
          <w:szCs w:val="28"/>
        </w:rPr>
      </w:pPr>
      <w:r w:rsidRPr="00B563A1">
        <w:rPr>
          <w:sz w:val="28"/>
          <w:szCs w:val="28"/>
        </w:rPr>
        <w:t>1.4. Финансирование Конкурса осуществляется за счет средств государственной программы Кемеровской области «Развитие системы образования Кузбасса» на 2014-2017 годы, допускается привлечение внебюджетных и спонсорских средств.</w:t>
      </w:r>
    </w:p>
    <w:p w:rsidR="00B730F6" w:rsidRPr="00B563A1" w:rsidRDefault="00B730F6" w:rsidP="00B730F6">
      <w:pPr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B563A1">
        <w:rPr>
          <w:sz w:val="28"/>
          <w:szCs w:val="28"/>
        </w:rPr>
        <w:t>1.5. 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B563A1">
        <w:rPr>
          <w:bCs/>
          <w:sz w:val="28"/>
          <w:szCs w:val="28"/>
        </w:rPr>
        <w:t>ргкомитет формирует экспертную группу.</w:t>
      </w:r>
    </w:p>
    <w:p w:rsidR="00B730F6" w:rsidRDefault="00B730F6" w:rsidP="00B730F6">
      <w:pPr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B563A1">
        <w:rPr>
          <w:bCs/>
          <w:sz w:val="28"/>
          <w:szCs w:val="28"/>
        </w:rPr>
        <w:t xml:space="preserve">1.6. В состав экспертной группы входят специалисты департамента образования и науки Кемеровской области, муниципальных органов управления образованием, педагогические и руководящие работники </w:t>
      </w:r>
      <w:proofErr w:type="spellStart"/>
      <w:r w:rsidRPr="00B563A1">
        <w:rPr>
          <w:bCs/>
          <w:sz w:val="28"/>
          <w:szCs w:val="28"/>
        </w:rPr>
        <w:t>КРИПКиПРО</w:t>
      </w:r>
      <w:proofErr w:type="spellEnd"/>
      <w:r w:rsidRPr="00B563A1">
        <w:rPr>
          <w:bCs/>
          <w:sz w:val="28"/>
          <w:szCs w:val="28"/>
        </w:rPr>
        <w:t>, муниципальных методических служб, образовательных и научных организаций, победители и лауреаты областных конкурсов профессионального мастерства, представители общественных организаций, специалисты, делегированные учредителем Конкурса.</w:t>
      </w:r>
    </w:p>
    <w:p w:rsidR="00B730F6" w:rsidRPr="002109E5" w:rsidRDefault="00B730F6" w:rsidP="00B730F6">
      <w:pPr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</w:t>
      </w:r>
      <w:r w:rsidRPr="001445DB">
        <w:rPr>
          <w:bCs/>
          <w:sz w:val="28"/>
          <w:szCs w:val="28"/>
        </w:rPr>
        <w:t xml:space="preserve">Для привлечения к событиям Конкурса широкой профессиональной общественности, информационного сопровождения конкурсных </w:t>
      </w:r>
      <w:r w:rsidRPr="001445DB">
        <w:rPr>
          <w:bCs/>
          <w:sz w:val="28"/>
          <w:szCs w:val="28"/>
        </w:rPr>
        <w:lastRenderedPageBreak/>
        <w:t>мероприятий во время проведения Конкурса работает официальный сайт (</w:t>
      </w:r>
      <w:hyperlink r:id="rId5" w:history="1">
        <w:r w:rsidRPr="0068407F">
          <w:rPr>
            <w:rStyle w:val="a6"/>
            <w:sz w:val="28"/>
            <w:szCs w:val="28"/>
            <w:lang/>
          </w:rPr>
          <w:t>http://ipk.kuz-edu.ru/</w:t>
        </w:r>
      </w:hyperlink>
      <w:r w:rsidRPr="001445DB">
        <w:rPr>
          <w:bCs/>
          <w:sz w:val="28"/>
          <w:szCs w:val="28"/>
        </w:rPr>
        <w:t>), на котором осуществляется регистрация участников, освещается хроника Конкурса, проводятся Интернет-опросы, голосования.</w:t>
      </w:r>
    </w:p>
    <w:p w:rsidR="00B730F6" w:rsidRDefault="00B730F6" w:rsidP="00B730F6">
      <w:pPr>
        <w:pStyle w:val="zag2-3"/>
        <w:spacing w:line="240" w:lineRule="auto"/>
        <w:ind w:firstLine="540"/>
        <w:rPr>
          <w:b/>
          <w:bCs/>
          <w:sz w:val="28"/>
        </w:rPr>
      </w:pPr>
    </w:p>
    <w:p w:rsidR="00B730F6" w:rsidRPr="00083F42" w:rsidRDefault="00B730F6" w:rsidP="00B730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083F42">
        <w:rPr>
          <w:b/>
          <w:bCs/>
          <w:sz w:val="28"/>
          <w:szCs w:val="28"/>
        </w:rPr>
        <w:t>2. Мероприятия Конкурса</w:t>
      </w:r>
    </w:p>
    <w:p w:rsidR="00B730F6" w:rsidRPr="00083F42" w:rsidRDefault="00B730F6" w:rsidP="00B730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0F6" w:rsidRPr="003B4AEF" w:rsidRDefault="00B730F6" w:rsidP="00B730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F42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Участниками конкурса </w:t>
      </w:r>
      <w:r w:rsidRPr="003B4AEF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быть </w:t>
      </w:r>
      <w:r w:rsidRPr="003B4AEF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3B4AE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B4AEF">
        <w:rPr>
          <w:sz w:val="28"/>
          <w:szCs w:val="28"/>
        </w:rPr>
        <w:t xml:space="preserve"> Кемеровской области, реализующи</w:t>
      </w:r>
      <w:r>
        <w:rPr>
          <w:sz w:val="28"/>
          <w:szCs w:val="28"/>
        </w:rPr>
        <w:t>е</w:t>
      </w:r>
      <w:r w:rsidRPr="003B4AEF">
        <w:rPr>
          <w:sz w:val="28"/>
          <w:szCs w:val="28"/>
        </w:rPr>
        <w:t xml:space="preserve"> программы общего образования и дополнительного образования детей.В каждую номинацию от муниципального образования подается не более четырех заявок (по одной – от дошкольных образовательных организаций и организаций дополнительного образования детей; две – от общеобразовательных организаций, включая образовательные организации для детей-сирот и детей, оставшихся без попечения родителей</w:t>
      </w:r>
      <w:r>
        <w:rPr>
          <w:sz w:val="28"/>
          <w:szCs w:val="28"/>
        </w:rPr>
        <w:t xml:space="preserve"> – победители муниципального этапа Конкурса</w:t>
      </w:r>
      <w:r w:rsidRPr="003B4AE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30F6" w:rsidRPr="00083F42" w:rsidRDefault="00B730F6" w:rsidP="00B730F6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/>
        </w:rPr>
      </w:pPr>
      <w:r w:rsidRPr="003B4AEF">
        <w:rPr>
          <w:sz w:val="28"/>
          <w:szCs w:val="28"/>
        </w:rPr>
        <w:t xml:space="preserve">2.2. </w:t>
      </w:r>
      <w:r w:rsidRPr="00083F42">
        <w:rPr>
          <w:sz w:val="28"/>
          <w:szCs w:val="28"/>
          <w:lang/>
        </w:rPr>
        <w:t xml:space="preserve">Для участия в Конкурсе </w:t>
      </w:r>
      <w:r>
        <w:rPr>
          <w:sz w:val="28"/>
          <w:szCs w:val="28"/>
          <w:lang/>
        </w:rPr>
        <w:t>образовательным организациям необходимо пройти электронную регистрацию на официальном сайте конкурса не позднее, чем за месяц до начала Конкурса и прикрепить следующие материалы:</w:t>
      </w:r>
    </w:p>
    <w:p w:rsidR="00B730F6" w:rsidRPr="009A693C" w:rsidRDefault="00B730F6" w:rsidP="00B730F6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/>
        </w:rPr>
      </w:pPr>
      <w:r w:rsidRPr="009A693C">
        <w:rPr>
          <w:sz w:val="28"/>
          <w:szCs w:val="28"/>
          <w:lang/>
        </w:rPr>
        <w:t>Представление по форме, заверенное подписью и печатью руководителя муниципального органа управления образованием (приложение 1);</w:t>
      </w:r>
    </w:p>
    <w:p w:rsidR="00B730F6" w:rsidRPr="009A693C" w:rsidRDefault="00B730F6" w:rsidP="00B730F6">
      <w:pPr>
        <w:keepNext/>
        <w:widowControl w:val="0"/>
        <w:tabs>
          <w:tab w:val="left" w:pos="709"/>
        </w:tabs>
        <w:ind w:firstLine="567"/>
        <w:jc w:val="both"/>
        <w:outlineLvl w:val="2"/>
        <w:rPr>
          <w:sz w:val="28"/>
          <w:szCs w:val="28"/>
          <w:lang/>
        </w:rPr>
      </w:pPr>
      <w:r>
        <w:rPr>
          <w:sz w:val="28"/>
          <w:szCs w:val="28"/>
          <w:lang/>
        </w:rPr>
        <w:t>Конкурсные материалы</w:t>
      </w:r>
      <w:r w:rsidRPr="009A693C">
        <w:rPr>
          <w:sz w:val="28"/>
          <w:szCs w:val="28"/>
          <w:lang/>
        </w:rPr>
        <w:t>;</w:t>
      </w:r>
    </w:p>
    <w:p w:rsidR="00B730F6" w:rsidRDefault="00B730F6" w:rsidP="00B730F6">
      <w:pPr>
        <w:ind w:firstLine="567"/>
        <w:jc w:val="both"/>
        <w:rPr>
          <w:sz w:val="28"/>
          <w:szCs w:val="28"/>
        </w:rPr>
      </w:pPr>
      <w:r w:rsidRPr="00EE5A32">
        <w:rPr>
          <w:sz w:val="28"/>
          <w:szCs w:val="28"/>
        </w:rPr>
        <w:t>Копии документов участника/ руководителя авторского коллектива (паспорт (1 стр. и стр. с отметкой о регистрации), ИНН, пенсионное страховое свидетельство, Устав/ лицензия/ свидетельство о государственной аккредитации образовательной организации)</w:t>
      </w:r>
      <w:r>
        <w:rPr>
          <w:sz w:val="28"/>
          <w:szCs w:val="28"/>
        </w:rPr>
        <w:t xml:space="preserve">, </w:t>
      </w:r>
      <w:r w:rsidRPr="00B730F6">
        <w:rPr>
          <w:sz w:val="28"/>
          <w:szCs w:val="28"/>
        </w:rPr>
        <w:t xml:space="preserve">трудовую книжку (трудовые книжки членов авторского коллектива, если коллектив) </w:t>
      </w:r>
      <w:r w:rsidRPr="00EE5A32">
        <w:rPr>
          <w:sz w:val="28"/>
          <w:szCs w:val="28"/>
        </w:rPr>
        <w:t>(цветные сканы в формате .</w:t>
      </w:r>
      <w:proofErr w:type="spellStart"/>
      <w:r w:rsidRPr="00EE5A32">
        <w:rPr>
          <w:sz w:val="28"/>
          <w:szCs w:val="28"/>
        </w:rPr>
        <w:t>jpg</w:t>
      </w:r>
      <w:proofErr w:type="spellEnd"/>
      <w:r w:rsidRPr="00EE5A32">
        <w:rPr>
          <w:sz w:val="28"/>
          <w:szCs w:val="28"/>
        </w:rPr>
        <w:t xml:space="preserve">, </w:t>
      </w:r>
      <w:r w:rsidRPr="00EE5A32">
        <w:rPr>
          <w:sz w:val="28"/>
          <w:szCs w:val="28"/>
          <w:lang w:val="en-US"/>
        </w:rPr>
        <w:t>jpeg</w:t>
      </w:r>
      <w:r w:rsidRPr="00EE5A32">
        <w:rPr>
          <w:sz w:val="28"/>
          <w:szCs w:val="28"/>
        </w:rPr>
        <w:t xml:space="preserve">, </w:t>
      </w:r>
      <w:r w:rsidRPr="00EE5A32">
        <w:rPr>
          <w:sz w:val="28"/>
          <w:szCs w:val="28"/>
          <w:lang w:val="en-US"/>
        </w:rPr>
        <w:t>tiff</w:t>
      </w:r>
      <w:r w:rsidRPr="00EE5A32">
        <w:rPr>
          <w:sz w:val="28"/>
          <w:szCs w:val="28"/>
        </w:rPr>
        <w:t>).</w:t>
      </w:r>
    </w:p>
    <w:p w:rsidR="00B730F6" w:rsidRDefault="00B730F6" w:rsidP="00B73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Областной к</w:t>
      </w:r>
      <w:r w:rsidRPr="0063323D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проводится в заочной форме в 1 тур.</w:t>
      </w:r>
    </w:p>
    <w:p w:rsidR="00B730F6" w:rsidRDefault="00B730F6" w:rsidP="00B73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Заочный тур предполагает экспертное рассмотрение конкурсных материалов последующим </w:t>
      </w:r>
      <w:r w:rsidRPr="0063323D">
        <w:rPr>
          <w:sz w:val="28"/>
          <w:szCs w:val="28"/>
        </w:rPr>
        <w:t xml:space="preserve">номинациям: </w:t>
      </w:r>
    </w:p>
    <w:p w:rsidR="00B730F6" w:rsidRDefault="00B730F6" w:rsidP="00B730F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EB40A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Коллективный блог</w:t>
      </w:r>
      <w:r w:rsidRPr="00EB40A5">
        <w:rPr>
          <w:b/>
          <w:i/>
          <w:sz w:val="28"/>
          <w:szCs w:val="28"/>
        </w:rPr>
        <w:t>»</w:t>
      </w:r>
      <w:r w:rsidRPr="00684FFE">
        <w:rPr>
          <w:i/>
          <w:sz w:val="28"/>
          <w:szCs w:val="28"/>
        </w:rPr>
        <w:t>(блог класса, группы, детского объединения, сообщества педагогов, образовательной организации),</w:t>
      </w:r>
    </w:p>
    <w:p w:rsidR="00B730F6" w:rsidRDefault="00B730F6" w:rsidP="00B730F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«Индивидуальный блог» </w:t>
      </w:r>
      <w:r>
        <w:rPr>
          <w:i/>
          <w:sz w:val="28"/>
          <w:szCs w:val="28"/>
        </w:rPr>
        <w:t>(блог работника образования)</w:t>
      </w:r>
      <w:r>
        <w:rPr>
          <w:b/>
          <w:i/>
          <w:sz w:val="28"/>
          <w:szCs w:val="28"/>
        </w:rPr>
        <w:t>.</w:t>
      </w:r>
    </w:p>
    <w:p w:rsidR="00B730F6" w:rsidRDefault="00B730F6" w:rsidP="00B73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представляется аннотация (до 2 стр., в формате </w:t>
      </w:r>
      <w:r w:rsidRPr="00B31CBE">
        <w:rPr>
          <w:sz w:val="28"/>
          <w:szCs w:val="28"/>
        </w:rPr>
        <w:t>*</w:t>
      </w:r>
      <w:proofErr w:type="spellStart"/>
      <w:r w:rsidRPr="00B31CBE">
        <w:rPr>
          <w:sz w:val="28"/>
          <w:szCs w:val="28"/>
        </w:rPr>
        <w:t>doc</w:t>
      </w:r>
      <w:proofErr w:type="spellEnd"/>
      <w:r w:rsidRPr="00B31CBE">
        <w:rPr>
          <w:sz w:val="28"/>
          <w:szCs w:val="28"/>
        </w:rPr>
        <w:t xml:space="preserve"> или *</w:t>
      </w:r>
      <w:proofErr w:type="spellStart"/>
      <w:r w:rsidRPr="00B31CBE"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) с указанием цели и задач создания блога, описанием его использования, значимости, актуальности, роли, которую играет блог в жизни образовательной организации, сообщества, работников образования, адрес блога (ссылка). Данные материалы размещаются на официальном сайте Конкурса при регистрации.</w:t>
      </w:r>
    </w:p>
    <w:p w:rsidR="00B730F6" w:rsidRPr="001C47A1" w:rsidRDefault="00B730F6" w:rsidP="00B730F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47A1">
        <w:rPr>
          <w:sz w:val="28"/>
          <w:szCs w:val="28"/>
        </w:rPr>
        <w:t xml:space="preserve">Оценивается </w:t>
      </w:r>
      <w:r>
        <w:rPr>
          <w:sz w:val="28"/>
          <w:szCs w:val="28"/>
        </w:rPr>
        <w:t>с</w:t>
      </w:r>
      <w:r w:rsidRPr="001C47A1">
        <w:rPr>
          <w:sz w:val="28"/>
          <w:szCs w:val="28"/>
        </w:rPr>
        <w:t>вязь с информационно-образовательной средой образовательной организации</w:t>
      </w:r>
      <w:r>
        <w:rPr>
          <w:sz w:val="28"/>
          <w:szCs w:val="28"/>
        </w:rPr>
        <w:t>, н</w:t>
      </w:r>
      <w:r w:rsidRPr="001C47A1">
        <w:rPr>
          <w:sz w:val="28"/>
          <w:szCs w:val="28"/>
        </w:rPr>
        <w:t>аправленность на совместную деятельность субъектов воспитательно-образовательного процесса.</w:t>
      </w:r>
    </w:p>
    <w:p w:rsidR="00B730F6" w:rsidRPr="00032C04" w:rsidRDefault="00B730F6" w:rsidP="00B730F6">
      <w:pPr>
        <w:ind w:firstLine="567"/>
        <w:jc w:val="both"/>
        <w:rPr>
          <w:sz w:val="28"/>
          <w:szCs w:val="28"/>
        </w:rPr>
      </w:pPr>
      <w:r w:rsidRPr="00032C04">
        <w:rPr>
          <w:sz w:val="28"/>
          <w:szCs w:val="28"/>
        </w:rPr>
        <w:t>Критерии:</w:t>
      </w:r>
    </w:p>
    <w:p w:rsidR="00B730F6" w:rsidRDefault="00B730F6" w:rsidP="00B730F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E02500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B51595">
        <w:rPr>
          <w:sz w:val="28"/>
          <w:szCs w:val="28"/>
        </w:rPr>
        <w:t>ктуальность тематики содержания коммуникации в блоге</w:t>
      </w:r>
      <w:r>
        <w:rPr>
          <w:sz w:val="28"/>
          <w:szCs w:val="28"/>
        </w:rPr>
        <w:t>,</w:t>
      </w:r>
    </w:p>
    <w:p w:rsidR="00B730F6" w:rsidRDefault="00B730F6" w:rsidP="00B730F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B51595">
        <w:rPr>
          <w:sz w:val="28"/>
          <w:szCs w:val="28"/>
        </w:rPr>
        <w:t xml:space="preserve">инамичность блога, регулярность </w:t>
      </w:r>
      <w:r>
        <w:rPr>
          <w:sz w:val="28"/>
          <w:szCs w:val="28"/>
        </w:rPr>
        <w:t>обновления информации, с</w:t>
      </w:r>
      <w:r w:rsidRPr="00B51595">
        <w:rPr>
          <w:sz w:val="28"/>
          <w:szCs w:val="28"/>
        </w:rPr>
        <w:t>тиль и грамотность сообщений</w:t>
      </w:r>
      <w:r>
        <w:rPr>
          <w:sz w:val="28"/>
          <w:szCs w:val="28"/>
        </w:rPr>
        <w:t>,</w:t>
      </w:r>
    </w:p>
    <w:p w:rsidR="00B730F6" w:rsidRDefault="00B730F6" w:rsidP="00B730F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технологичность, н</w:t>
      </w:r>
      <w:r w:rsidRPr="00B51595">
        <w:rPr>
          <w:sz w:val="28"/>
          <w:szCs w:val="28"/>
        </w:rPr>
        <w:t>аличие навигационных элементов</w:t>
      </w:r>
      <w:r>
        <w:rPr>
          <w:sz w:val="28"/>
          <w:szCs w:val="28"/>
        </w:rPr>
        <w:t>,</w:t>
      </w:r>
    </w:p>
    <w:p w:rsidR="00B730F6" w:rsidRDefault="00B730F6" w:rsidP="00B730F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мультимедийность</w:t>
      </w:r>
      <w:proofErr w:type="spellEnd"/>
      <w:r>
        <w:rPr>
          <w:sz w:val="28"/>
          <w:szCs w:val="28"/>
        </w:rPr>
        <w:t>, представление информации в различных форматах,</w:t>
      </w:r>
    </w:p>
    <w:p w:rsidR="00B730F6" w:rsidRPr="00B51595" w:rsidRDefault="00B730F6" w:rsidP="00B730F6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51595">
        <w:rPr>
          <w:sz w:val="28"/>
          <w:szCs w:val="28"/>
        </w:rPr>
        <w:t>аличие и выдержанность стиля оформления блога</w:t>
      </w:r>
      <w:r>
        <w:rPr>
          <w:sz w:val="28"/>
          <w:szCs w:val="28"/>
        </w:rPr>
        <w:t>.</w:t>
      </w:r>
    </w:p>
    <w:p w:rsidR="00B730F6" w:rsidRDefault="00B730F6" w:rsidP="00B730F6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4109C6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FB734A">
        <w:rPr>
          <w:sz w:val="28"/>
          <w:szCs w:val="28"/>
        </w:rPr>
        <w:t>Материалы, оформленные с нарушением настоящего положения и сроков подачи, к рассмотрению не принимаются.</w:t>
      </w:r>
    </w:p>
    <w:p w:rsidR="00B730F6" w:rsidRDefault="00B730F6" w:rsidP="00B730F6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2.6. </w:t>
      </w:r>
      <w:r w:rsidRPr="00FB734A">
        <w:rPr>
          <w:sz w:val="28"/>
          <w:szCs w:val="28"/>
        </w:rPr>
        <w:t xml:space="preserve">Техническая поддержка размещения материалов </w:t>
      </w:r>
      <w:r>
        <w:rPr>
          <w:sz w:val="28"/>
          <w:szCs w:val="28"/>
        </w:rPr>
        <w:t>на официальном сайте конкурса</w:t>
      </w:r>
      <w:r w:rsidRPr="00FB734A">
        <w:rPr>
          <w:sz w:val="28"/>
          <w:szCs w:val="28"/>
        </w:rPr>
        <w:t xml:space="preserve"> по тел.: 8(3842) </w:t>
      </w:r>
      <w:r>
        <w:rPr>
          <w:sz w:val="28"/>
          <w:szCs w:val="28"/>
        </w:rPr>
        <w:t>56-69-94, 56-69-86</w:t>
      </w:r>
      <w:r w:rsidRPr="00FB734A">
        <w:rPr>
          <w:sz w:val="28"/>
          <w:szCs w:val="28"/>
        </w:rPr>
        <w:t xml:space="preserve">, электронная почта: </w:t>
      </w:r>
      <w:hyperlink r:id="rId6" w:history="1">
        <w:r w:rsidRPr="00FD0214">
          <w:rPr>
            <w:rStyle w:val="a6"/>
            <w:sz w:val="28"/>
            <w:szCs w:val="28"/>
            <w:lang w:val="en-US"/>
          </w:rPr>
          <w:t>grnp</w:t>
        </w:r>
        <w:r w:rsidRPr="00FD0214">
          <w:rPr>
            <w:rStyle w:val="a6"/>
            <w:sz w:val="28"/>
            <w:szCs w:val="28"/>
          </w:rPr>
          <w:t>@</w:t>
        </w:r>
        <w:r w:rsidRPr="00FD0214">
          <w:rPr>
            <w:rStyle w:val="a6"/>
            <w:sz w:val="28"/>
            <w:szCs w:val="28"/>
            <w:lang w:val="en-US"/>
          </w:rPr>
          <w:t>mail</w:t>
        </w:r>
        <w:r w:rsidRPr="00FD0214">
          <w:rPr>
            <w:rStyle w:val="a6"/>
            <w:sz w:val="28"/>
            <w:szCs w:val="28"/>
          </w:rPr>
          <w:t>.</w:t>
        </w:r>
        <w:r w:rsidRPr="00FD0214">
          <w:rPr>
            <w:rStyle w:val="a6"/>
            <w:sz w:val="28"/>
            <w:szCs w:val="28"/>
            <w:lang w:val="en-US"/>
          </w:rPr>
          <w:t>ru</w:t>
        </w:r>
      </w:hyperlink>
      <w:r w:rsidRPr="00FB734A">
        <w:rPr>
          <w:sz w:val="28"/>
          <w:szCs w:val="28"/>
        </w:rPr>
        <w:t>.</w:t>
      </w:r>
    </w:p>
    <w:p w:rsidR="00B730F6" w:rsidRDefault="00B730F6" w:rsidP="00B730F6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2.7. Конкурсные материалы заочного тура оцениваются экспертной группой, по итогам составляется общий рейтинг участников, который передается в Оргкомитет для определения и утверждения победителей Конкурса.</w:t>
      </w:r>
    </w:p>
    <w:p w:rsidR="00B730F6" w:rsidRPr="00FB734A" w:rsidRDefault="00B730F6" w:rsidP="00B730F6">
      <w:pPr>
        <w:tabs>
          <w:tab w:val="left" w:pos="142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30F6" w:rsidRPr="00083F42" w:rsidRDefault="00B730F6" w:rsidP="00B730F6">
      <w:pPr>
        <w:jc w:val="center"/>
        <w:rPr>
          <w:b/>
          <w:bCs/>
          <w:sz w:val="28"/>
        </w:rPr>
      </w:pPr>
      <w:r w:rsidRPr="00083F42">
        <w:rPr>
          <w:b/>
          <w:sz w:val="28"/>
          <w:szCs w:val="28"/>
        </w:rPr>
        <w:t>3.</w:t>
      </w:r>
      <w:r w:rsidRPr="00083F42">
        <w:rPr>
          <w:b/>
          <w:bCs/>
          <w:sz w:val="28"/>
        </w:rPr>
        <w:t xml:space="preserve"> Подведение итогов Конкурса</w:t>
      </w:r>
    </w:p>
    <w:p w:rsidR="00B730F6" w:rsidRPr="00083F42" w:rsidRDefault="00B730F6" w:rsidP="00B730F6">
      <w:pPr>
        <w:jc w:val="center"/>
        <w:rPr>
          <w:sz w:val="28"/>
          <w:szCs w:val="28"/>
        </w:rPr>
      </w:pPr>
    </w:p>
    <w:p w:rsidR="00B730F6" w:rsidRDefault="00B730F6" w:rsidP="00B730F6">
      <w:pPr>
        <w:ind w:firstLine="567"/>
        <w:jc w:val="both"/>
        <w:rPr>
          <w:sz w:val="28"/>
          <w:szCs w:val="28"/>
        </w:rPr>
      </w:pPr>
      <w:r w:rsidRPr="00083F42">
        <w:rPr>
          <w:sz w:val="28"/>
          <w:szCs w:val="28"/>
        </w:rPr>
        <w:t xml:space="preserve">3.1. По итогам </w:t>
      </w:r>
      <w:r>
        <w:rPr>
          <w:sz w:val="28"/>
          <w:szCs w:val="28"/>
        </w:rPr>
        <w:t xml:space="preserve">заочного тура экспертная группа по согласованию с Оргкомитетом определяет не более 6 победителей. </w:t>
      </w:r>
    </w:p>
    <w:p w:rsidR="00B730F6" w:rsidRPr="0063323D" w:rsidRDefault="00B730F6" w:rsidP="00B730F6">
      <w:pPr>
        <w:ind w:firstLine="540"/>
        <w:jc w:val="both"/>
        <w:rPr>
          <w:sz w:val="28"/>
          <w:szCs w:val="28"/>
        </w:rPr>
      </w:pPr>
      <w:r w:rsidRPr="00083F42">
        <w:rPr>
          <w:sz w:val="28"/>
        </w:rPr>
        <w:t>3.</w:t>
      </w:r>
      <w:r>
        <w:rPr>
          <w:sz w:val="28"/>
        </w:rPr>
        <w:t>2</w:t>
      </w:r>
      <w:r w:rsidRPr="00083F42">
        <w:rPr>
          <w:sz w:val="28"/>
        </w:rPr>
        <w:t xml:space="preserve">. </w:t>
      </w:r>
      <w:r w:rsidRPr="0063323D">
        <w:rPr>
          <w:sz w:val="28"/>
          <w:szCs w:val="28"/>
        </w:rPr>
        <w:t>Оргкомитет определяет форму поощрения победителей Конкурса.</w:t>
      </w: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cyan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rPr>
          <w:sz w:val="24"/>
          <w:szCs w:val="24"/>
        </w:rPr>
      </w:pPr>
    </w:p>
    <w:p w:rsidR="00B730F6" w:rsidRDefault="00B730F6" w:rsidP="00B730F6">
      <w:pPr>
        <w:pStyle w:val="a3"/>
        <w:keepNext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pStyle w:val="a3"/>
        <w:keepNext/>
        <w:ind w:left="6660"/>
        <w:jc w:val="right"/>
        <w:rPr>
          <w:sz w:val="24"/>
          <w:szCs w:val="24"/>
        </w:rPr>
      </w:pPr>
    </w:p>
    <w:p w:rsidR="00B730F6" w:rsidRDefault="00B730F6" w:rsidP="00B730F6">
      <w:pPr>
        <w:jc w:val="center"/>
        <w:rPr>
          <w:b/>
          <w:sz w:val="28"/>
          <w:szCs w:val="28"/>
        </w:rPr>
      </w:pPr>
    </w:p>
    <w:p w:rsidR="00B730F6" w:rsidRDefault="00B730F6" w:rsidP="00B730F6">
      <w:pPr>
        <w:jc w:val="center"/>
        <w:rPr>
          <w:b/>
          <w:sz w:val="28"/>
          <w:szCs w:val="28"/>
        </w:rPr>
      </w:pPr>
    </w:p>
    <w:p w:rsidR="00B730F6" w:rsidRPr="00B730F6" w:rsidRDefault="00B730F6" w:rsidP="00B730F6">
      <w:pPr>
        <w:jc w:val="right"/>
        <w:rPr>
          <w:szCs w:val="28"/>
        </w:rPr>
      </w:pPr>
      <w:r w:rsidRPr="00B730F6">
        <w:rPr>
          <w:szCs w:val="28"/>
        </w:rPr>
        <w:t>Пр</w:t>
      </w:r>
      <w:bookmarkStart w:id="0" w:name="_GoBack"/>
      <w:bookmarkEnd w:id="0"/>
      <w:r w:rsidRPr="00B730F6">
        <w:rPr>
          <w:szCs w:val="28"/>
        </w:rPr>
        <w:t>иложение 1</w:t>
      </w:r>
    </w:p>
    <w:p w:rsidR="00B730F6" w:rsidRPr="001A72CB" w:rsidRDefault="00B730F6" w:rsidP="00B730F6">
      <w:pPr>
        <w:jc w:val="center"/>
        <w:rPr>
          <w:b/>
          <w:sz w:val="28"/>
          <w:szCs w:val="28"/>
        </w:rPr>
      </w:pPr>
      <w:r w:rsidRPr="001A72CB">
        <w:rPr>
          <w:b/>
          <w:sz w:val="28"/>
          <w:szCs w:val="28"/>
        </w:rPr>
        <w:t>ПРЕДСТАВЛЕНИЕ</w:t>
      </w:r>
    </w:p>
    <w:p w:rsidR="00B730F6" w:rsidRPr="001A72CB" w:rsidRDefault="00B730F6" w:rsidP="00B730F6">
      <w:pPr>
        <w:jc w:val="center"/>
      </w:pPr>
      <w:r w:rsidRPr="001A72CB">
        <w:t>(на бланке организации)</w:t>
      </w:r>
    </w:p>
    <w:p w:rsidR="00B730F6" w:rsidRPr="001A72CB" w:rsidRDefault="00B730F6" w:rsidP="00B730F6">
      <w:pPr>
        <w:jc w:val="center"/>
        <w:rPr>
          <w:b/>
          <w:sz w:val="28"/>
          <w:szCs w:val="28"/>
        </w:rPr>
      </w:pPr>
    </w:p>
    <w:p w:rsidR="00B730F6" w:rsidRPr="001A72CB" w:rsidRDefault="00B730F6" w:rsidP="00B730F6">
      <w:pPr>
        <w:ind w:left="5670" w:hanging="567"/>
        <w:jc w:val="right"/>
        <w:rPr>
          <w:sz w:val="28"/>
          <w:szCs w:val="28"/>
        </w:rPr>
      </w:pPr>
      <w:r w:rsidRPr="001A72CB">
        <w:rPr>
          <w:sz w:val="28"/>
          <w:szCs w:val="28"/>
        </w:rPr>
        <w:t xml:space="preserve">В Оргкомитет </w:t>
      </w:r>
    </w:p>
    <w:p w:rsidR="00B730F6" w:rsidRPr="001A72CB" w:rsidRDefault="00B730F6" w:rsidP="00B730F6">
      <w:pPr>
        <w:pStyle w:val="a3"/>
        <w:widowControl w:val="0"/>
        <w:autoSpaceDE w:val="0"/>
        <w:autoSpaceDN w:val="0"/>
        <w:adjustRightInd w:val="0"/>
        <w:ind w:left="5670" w:hanging="567"/>
        <w:jc w:val="right"/>
      </w:pPr>
      <w:r w:rsidRPr="001A72CB">
        <w:t xml:space="preserve">областного конкурса </w:t>
      </w:r>
    </w:p>
    <w:p w:rsidR="00B730F6" w:rsidRPr="001A72CB" w:rsidRDefault="00B730F6" w:rsidP="00B730F6">
      <w:pPr>
        <w:pStyle w:val="a3"/>
        <w:widowControl w:val="0"/>
        <w:autoSpaceDE w:val="0"/>
        <w:autoSpaceDN w:val="0"/>
        <w:adjustRightInd w:val="0"/>
        <w:ind w:left="5670" w:hanging="567"/>
        <w:jc w:val="right"/>
      </w:pPr>
      <w:r w:rsidRPr="001A72CB">
        <w:rPr>
          <w:bCs/>
        </w:rPr>
        <w:t>«</w:t>
      </w:r>
      <w:r>
        <w:rPr>
          <w:bCs/>
        </w:rPr>
        <w:t xml:space="preserve">Кузбасское </w:t>
      </w:r>
      <w:proofErr w:type="spellStart"/>
      <w:r>
        <w:rPr>
          <w:bCs/>
        </w:rPr>
        <w:t>БлогоОбразование</w:t>
      </w:r>
      <w:proofErr w:type="spellEnd"/>
      <w:r w:rsidRPr="001A72CB">
        <w:rPr>
          <w:bCs/>
        </w:rPr>
        <w:t>»</w:t>
      </w:r>
    </w:p>
    <w:p w:rsidR="00B730F6" w:rsidRPr="001A72CB" w:rsidRDefault="00B730F6" w:rsidP="00B730F6">
      <w:pPr>
        <w:pStyle w:val="a3"/>
        <w:widowControl w:val="0"/>
        <w:autoSpaceDE w:val="0"/>
        <w:autoSpaceDN w:val="0"/>
        <w:adjustRightInd w:val="0"/>
        <w:jc w:val="right"/>
      </w:pPr>
    </w:p>
    <w:p w:rsidR="00B730F6" w:rsidRDefault="00B730F6" w:rsidP="00B730F6">
      <w:pPr>
        <w:jc w:val="both"/>
      </w:pPr>
    </w:p>
    <w:p w:rsidR="00B730F6" w:rsidRDefault="00B730F6" w:rsidP="00B730F6">
      <w:pPr>
        <w:jc w:val="both"/>
      </w:pPr>
    </w:p>
    <w:p w:rsidR="00B730F6" w:rsidRPr="00F22D8A" w:rsidRDefault="00B730F6" w:rsidP="00B730F6">
      <w:pPr>
        <w:jc w:val="both"/>
        <w:rPr>
          <w:sz w:val="22"/>
          <w:szCs w:val="22"/>
        </w:rPr>
      </w:pPr>
      <w:r w:rsidRPr="005101D8">
        <w:t xml:space="preserve">Для участия в </w:t>
      </w:r>
      <w:proofErr w:type="spellStart"/>
      <w:r w:rsidRPr="005101D8">
        <w:t>областном</w:t>
      </w:r>
      <w:r w:rsidRPr="00F22D8A">
        <w:t>конкурс</w:t>
      </w:r>
      <w:r>
        <w:t>е</w:t>
      </w:r>
      <w:proofErr w:type="spellEnd"/>
      <w:r w:rsidRPr="00F22D8A">
        <w:rPr>
          <w:b/>
          <w:bCs/>
        </w:rPr>
        <w:t>«</w:t>
      </w:r>
      <w:r>
        <w:rPr>
          <w:b/>
          <w:bCs/>
        </w:rPr>
        <w:t xml:space="preserve">Кузбасское </w:t>
      </w:r>
      <w:proofErr w:type="spellStart"/>
      <w:r>
        <w:rPr>
          <w:b/>
          <w:bCs/>
        </w:rPr>
        <w:t>БлогоОбразование</w:t>
      </w:r>
      <w:proofErr w:type="spellEnd"/>
      <w:r w:rsidRPr="00F22D8A">
        <w:rPr>
          <w:b/>
          <w:bCs/>
        </w:rPr>
        <w:t>»</w:t>
      </w:r>
      <w:r w:rsidRPr="00F22D8A">
        <w:t> </w:t>
      </w:r>
    </w:p>
    <w:p w:rsidR="00B730F6" w:rsidRPr="00F22D8A" w:rsidRDefault="00B730F6" w:rsidP="00B730F6">
      <w:pPr>
        <w:spacing w:line="360" w:lineRule="auto"/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>
      <w:pPr>
        <w:spacing w:line="360" w:lineRule="auto"/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>
      <w:pPr>
        <w:spacing w:line="360" w:lineRule="auto"/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>
      <w:pPr>
        <w:spacing w:line="360" w:lineRule="auto"/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>
      <w:pPr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>
      <w:pPr>
        <w:jc w:val="center"/>
        <w:rPr>
          <w:sz w:val="16"/>
          <w:szCs w:val="16"/>
        </w:rPr>
      </w:pPr>
      <w:r w:rsidRPr="00F22D8A">
        <w:rPr>
          <w:i/>
          <w:iCs/>
          <w:sz w:val="16"/>
          <w:szCs w:val="16"/>
        </w:rPr>
        <w:t>(полное наименование выдвигающих органов – органа управления образование</w:t>
      </w:r>
      <w:r>
        <w:rPr>
          <w:i/>
          <w:iCs/>
          <w:sz w:val="16"/>
          <w:szCs w:val="16"/>
        </w:rPr>
        <w:t xml:space="preserve">м субъекта Кемеровской области и </w:t>
      </w:r>
      <w:r w:rsidRPr="00F22D8A">
        <w:rPr>
          <w:i/>
          <w:iCs/>
          <w:sz w:val="16"/>
          <w:szCs w:val="16"/>
        </w:rPr>
        <w:t>оргкомитета городского/районного конкурса)</w:t>
      </w:r>
    </w:p>
    <w:p w:rsidR="00B730F6" w:rsidRPr="00772390" w:rsidRDefault="00B730F6" w:rsidP="00B730F6">
      <w:pPr>
        <w:spacing w:before="360"/>
        <w:jc w:val="both"/>
      </w:pPr>
      <w:r w:rsidRPr="00772390">
        <w:t>выдвигает_________________________________________________________________</w:t>
      </w:r>
    </w:p>
    <w:p w:rsidR="00B730F6" w:rsidRPr="00F22D8A" w:rsidRDefault="00B730F6" w:rsidP="00B730F6">
      <w:pPr>
        <w:jc w:val="center"/>
        <w:rPr>
          <w:i/>
          <w:iCs/>
          <w:sz w:val="16"/>
          <w:szCs w:val="16"/>
        </w:rPr>
      </w:pPr>
      <w:r w:rsidRPr="00772390">
        <w:rPr>
          <w:i/>
          <w:iCs/>
          <w:sz w:val="16"/>
          <w:szCs w:val="16"/>
        </w:rPr>
        <w:t>(наименование образовательной организации с указанием разработчика/ всех участников авторского коллектива с пометкой о руководителе авторского коллектива (ФИО полностью, должность)</w:t>
      </w:r>
    </w:p>
    <w:p w:rsidR="00B730F6" w:rsidRPr="00F22D8A" w:rsidRDefault="00B730F6" w:rsidP="00B730F6">
      <w:pPr>
        <w:jc w:val="both"/>
      </w:pPr>
      <w:r w:rsidRPr="00F22D8A">
        <w:t xml:space="preserve">__________________________________________________________________________, </w:t>
      </w:r>
    </w:p>
    <w:p w:rsidR="00B730F6" w:rsidRPr="00F22D8A" w:rsidRDefault="00B730F6" w:rsidP="00B730F6">
      <w:pPr>
        <w:spacing w:before="240"/>
        <w:jc w:val="both"/>
      </w:pPr>
      <w:r w:rsidRPr="00F22D8A">
        <w:t>победителя________________________________________________________________</w:t>
      </w:r>
    </w:p>
    <w:p w:rsidR="00B730F6" w:rsidRPr="00F22D8A" w:rsidRDefault="00B730F6" w:rsidP="00B730F6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Pr="00F22D8A">
        <w:rPr>
          <w:i/>
          <w:iCs/>
          <w:sz w:val="16"/>
          <w:szCs w:val="16"/>
        </w:rPr>
        <w:t>название городского/районного конкурса)</w:t>
      </w:r>
    </w:p>
    <w:p w:rsidR="00B730F6" w:rsidRPr="00F22D8A" w:rsidRDefault="00B730F6" w:rsidP="00B730F6">
      <w:pPr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>
      <w:pPr>
        <w:spacing w:line="360" w:lineRule="auto"/>
        <w:jc w:val="both"/>
        <w:rPr>
          <w:sz w:val="16"/>
          <w:szCs w:val="16"/>
        </w:rPr>
      </w:pPr>
    </w:p>
    <w:p w:rsidR="00B730F6" w:rsidRPr="00F22D8A" w:rsidRDefault="00B730F6" w:rsidP="00B730F6">
      <w:pPr>
        <w:spacing w:line="360" w:lineRule="auto"/>
        <w:jc w:val="both"/>
      </w:pPr>
      <w:r w:rsidRPr="00F22D8A">
        <w:t>__________________________________________________________________________</w:t>
      </w:r>
    </w:p>
    <w:p w:rsidR="00B730F6" w:rsidRPr="00F22D8A" w:rsidRDefault="00B730F6" w:rsidP="00B730F6"/>
    <w:p w:rsidR="00B730F6" w:rsidRDefault="00B730F6" w:rsidP="00B730F6"/>
    <w:p w:rsidR="00B730F6" w:rsidRDefault="00B730F6" w:rsidP="00B730F6"/>
    <w:p w:rsidR="00B730F6" w:rsidRDefault="00B730F6" w:rsidP="00B730F6"/>
    <w:p w:rsidR="00B730F6" w:rsidRDefault="00B730F6" w:rsidP="00B730F6"/>
    <w:p w:rsidR="00B730F6" w:rsidRPr="00F22D8A" w:rsidRDefault="00B730F6" w:rsidP="00B730F6">
      <w:r w:rsidRPr="00F22D8A">
        <w:t xml:space="preserve">Руководитель </w:t>
      </w:r>
    </w:p>
    <w:p w:rsidR="00B730F6" w:rsidRPr="00F22D8A" w:rsidRDefault="00B730F6" w:rsidP="00B730F6">
      <w:r w:rsidRPr="00F22D8A">
        <w:t xml:space="preserve">муниципального </w:t>
      </w:r>
    </w:p>
    <w:p w:rsidR="00B730F6" w:rsidRPr="00F22D8A" w:rsidRDefault="00B730F6" w:rsidP="00B730F6">
      <w:r w:rsidRPr="00F22D8A">
        <w:lastRenderedPageBreak/>
        <w:t>органа управления образованием ____________________/_____________________________/</w:t>
      </w:r>
    </w:p>
    <w:p w:rsidR="00B730F6" w:rsidRPr="00F22D8A" w:rsidRDefault="00B730F6" w:rsidP="00B730F6">
      <w:pPr>
        <w:ind w:firstLine="4111"/>
        <w:rPr>
          <w:sz w:val="16"/>
          <w:szCs w:val="16"/>
        </w:rPr>
      </w:pPr>
      <w:r w:rsidRPr="00F22D8A">
        <w:rPr>
          <w:sz w:val="16"/>
          <w:szCs w:val="16"/>
        </w:rPr>
        <w:t xml:space="preserve">подпись </w:t>
      </w:r>
      <w:r w:rsidRPr="00F22D8A">
        <w:rPr>
          <w:sz w:val="16"/>
          <w:szCs w:val="16"/>
        </w:rPr>
        <w:tab/>
      </w:r>
      <w:r w:rsidRPr="00F22D8A">
        <w:rPr>
          <w:sz w:val="16"/>
          <w:szCs w:val="16"/>
        </w:rPr>
        <w:tab/>
        <w:t xml:space="preserve">   (ФИО)</w:t>
      </w:r>
    </w:p>
    <w:p w:rsidR="00B730F6" w:rsidRPr="00F22D8A" w:rsidRDefault="00B730F6" w:rsidP="00B730F6"/>
    <w:p w:rsidR="00B730F6" w:rsidRPr="00F22D8A" w:rsidRDefault="00B730F6" w:rsidP="00B730F6">
      <w:pPr>
        <w:spacing w:before="480"/>
      </w:pPr>
      <w:r w:rsidRPr="00F22D8A">
        <w:t xml:space="preserve"> «____»___________________20 г.</w:t>
      </w:r>
    </w:p>
    <w:p w:rsidR="00BA0165" w:rsidRDefault="00BA0165"/>
    <w:sectPr w:rsidR="00BA0165" w:rsidSect="00B730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046"/>
    <w:multiLevelType w:val="hybridMultilevel"/>
    <w:tmpl w:val="23EA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692B"/>
    <w:rsid w:val="00347CF2"/>
    <w:rsid w:val="00744FBC"/>
    <w:rsid w:val="00B730F6"/>
    <w:rsid w:val="00BA0165"/>
    <w:rsid w:val="00BF692B"/>
    <w:rsid w:val="00E6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0F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73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2-3">
    <w:name w:val="zag2-3"/>
    <w:rsid w:val="00B730F6"/>
    <w:pPr>
      <w:widowControl w:val="0"/>
      <w:autoSpaceDE w:val="0"/>
      <w:autoSpaceDN w:val="0"/>
      <w:adjustRightInd w:val="0"/>
      <w:spacing w:after="0" w:line="257" w:lineRule="atLeast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qFormat/>
    <w:rsid w:val="00B730F6"/>
    <w:rPr>
      <w:b/>
      <w:bCs/>
    </w:rPr>
  </w:style>
  <w:style w:type="character" w:styleId="a6">
    <w:name w:val="Hyperlink"/>
    <w:rsid w:val="00B73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np@mail.ru" TargetMode="External"/><Relationship Id="rId5" Type="http://schemas.openxmlformats.org/officeDocument/2006/relationships/hyperlink" Target="http://ipk.kuz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o.kultaeva</cp:lastModifiedBy>
  <cp:revision>3</cp:revision>
  <dcterms:created xsi:type="dcterms:W3CDTF">2016-04-29T04:04:00Z</dcterms:created>
  <dcterms:modified xsi:type="dcterms:W3CDTF">2016-09-22T07:53:00Z</dcterms:modified>
</cp:coreProperties>
</file>